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44"/>
          <w:szCs w:val="44"/>
        </w:rPr>
      </w:pPr>
      <w:bookmarkStart w:colFirst="0" w:colLast="0" w:name="_heading=h.tyjcwt" w:id="0"/>
      <w:bookmarkEnd w:id="0"/>
      <w:r w:rsidDel="00000000" w:rsidR="00000000" w:rsidRPr="00000000">
        <w:rPr>
          <w:rFonts w:ascii="Calibri" w:cs="Calibri" w:eastAsia="Calibri" w:hAnsi="Calibri"/>
          <w:b w:val="1"/>
          <w:sz w:val="44"/>
          <w:szCs w:val="44"/>
          <w:rtl w:val="0"/>
        </w:rPr>
        <w:t xml:space="preserve">ESKOLAZ KANPOKO JARDUEREN GIDA ETA PROTOKOLOA 2024-25</w:t>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Calibri" w:cs="Calibri" w:eastAsia="Calibri" w:hAnsi="Calibri"/>
          <w:b w:val="1"/>
          <w:i w:val="0"/>
          <w:smallCaps w:val="0"/>
          <w:strike w:val="0"/>
          <w:color w:val="366091"/>
          <w:sz w:val="32"/>
          <w:szCs w:val="32"/>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1"/>
          <w:i w:val="0"/>
          <w:smallCaps w:val="0"/>
          <w:strike w:val="0"/>
          <w:color w:val="366091"/>
          <w:sz w:val="32"/>
          <w:szCs w:val="32"/>
          <w:u w:val="none"/>
          <w:shd w:fill="auto" w:val="clear"/>
          <w:vertAlign w:val="baseline"/>
          <w:rtl w:val="0"/>
        </w:rPr>
        <w:t xml:space="preserve">Edukia</w:t>
      </w:r>
    </w:p>
    <w:sdt>
      <w:sdtPr>
        <w:docPartObj>
          <w:docPartGallery w:val="Table of Contents"/>
          <w:docPartUnique w:val="1"/>
        </w:docPartObj>
      </w:sdtPr>
      <w:sdtContent>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2et92p0">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1.SARRERA</w:t>
              <w:tab/>
              <w:t xml:space="preserve">2</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2. PARTE HARTZEKO BALDINTZAK</w:t>
              <w:tab/>
              <w:t xml:space="preserve">2</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3. KUOTEN ORDAINKETA</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4. IZENA EMATEA ETA EPEAK</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5. ESKOLAZ KANPOKO JARDUEREN ALTAK ETA BAJAK</w:t>
              <w:tab/>
              <w:t xml:space="preserve">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6. ESKOLAZ KANPOKO JARDUERETAN PARTE HARTZEKO OINARRIZKO ETA FUNTSEZKO ARAUDIA</w:t>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7.   ESKOLAZ KANPOKO KIROLETARAKO TALDEKO ORDEZKARIAK</w:t>
              <w:tab/>
              <w:t xml:space="preserve">6</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8.    FEEDBACK HORNITZAILEAK-FAMILIAK</w:t>
              <w:tab/>
              <w:t xml:space="preserve">6</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9.    ESKOLA-ASEGURUA – ISTRIPUEN PROTOKOLOA</w:t>
              <w:tab/>
              <w:t xml:space="preserve">6</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i7ojhp">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10.   IRADOKIZUNAK ETA PROPOSAMENAK</w:t>
              <w:tab/>
              <w:t xml:space="preserve">7</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tabs>
          <w:tab w:val="left" w:leader="none" w:pos="426"/>
        </w:tabs>
        <w:spacing w:after="0" w:before="480" w:lineRule="auto"/>
        <w:ind w:left="426" w:hanging="426"/>
        <w:jc w:val="both"/>
        <w:rPr/>
      </w:pPr>
      <w:bookmarkStart w:colFirst="0" w:colLast="0" w:name="_heading=h.2et92p0" w:id="2"/>
      <w:bookmarkEnd w:id="2"/>
      <w:r w:rsidDel="00000000" w:rsidR="00000000" w:rsidRPr="00000000">
        <w:rPr>
          <w:rtl w:val="0"/>
        </w:rPr>
        <w:t xml:space="preserve">1.SARRERA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Gurasogunek 2024-25 ikasturtean antolatu dituen eskolaz kanpoko jardueretarako gida bat eskaintzen dizuegu.</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Jardueren, ordutegien eta prezioen deskribapena liburuxka digitalean dago, elkartearen webgunean: </w:t>
      </w:r>
      <w:hyperlink r:id="rId7">
        <w:r w:rsidDel="00000000" w:rsidR="00000000" w:rsidRPr="00000000">
          <w:rPr>
            <w:rFonts w:ascii="Calibri" w:cs="Calibri" w:eastAsia="Calibri" w:hAnsi="Calibri"/>
            <w:color w:val="0000ff"/>
            <w:sz w:val="24"/>
            <w:szCs w:val="24"/>
            <w:u w:val="single"/>
            <w:rtl w:val="0"/>
          </w:rPr>
          <w:t xml:space="preserve">http://gurasogune.eus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Andra Mari LHIko IGEa ikastetxean egiten diren eskolaz kanpoko jarduerak antolatzeaz arduratzen da. Gure asmoa da jarduera horiek bultzatzea, gure eskola-komunitatea osatzen duten pertsona guztiengana irits daitezen.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Eskolaz kanpoko jardueratzat hartzen dira eskolako jardueraren osagarriak diren jarduerak, kultura-, kirol- eta aisialdi-arlokoak, borondatezkoak direnak eta gure seme-alaben nortasuna osorik garatzen laguntzea helburu nagusia dutenak.</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Oro har, familiekiko komunikazioa ikastetxeak ikasleei horretarako emandako posta elektronikoko kontuen bidez egingo da.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Gurasogunek honako helbide hau erabiltzen du eskolaz kanpoko gaiekin lotutako gaietarako:</w:t>
      </w:r>
    </w:p>
    <w:p w:rsidR="00000000" w:rsidDel="00000000" w:rsidP="00000000" w:rsidRDefault="00000000" w:rsidRPr="00000000" w14:paraId="0000001D">
      <w:pPr>
        <w:jc w:val="both"/>
        <w:rPr>
          <w:rFonts w:ascii="Calibri" w:cs="Calibri" w:eastAsia="Calibri" w:hAnsi="Calibri"/>
          <w:sz w:val="24"/>
          <w:szCs w:val="24"/>
          <w:highlight w:val="yellow"/>
        </w:rPr>
      </w:pPr>
      <w:hyperlink r:id="rId8">
        <w:r w:rsidDel="00000000" w:rsidR="00000000" w:rsidRPr="00000000">
          <w:rPr>
            <w:rFonts w:ascii="Calibri" w:cs="Calibri" w:eastAsia="Calibri" w:hAnsi="Calibri"/>
            <w:color w:val="0000ff"/>
            <w:sz w:val="24"/>
            <w:szCs w:val="24"/>
            <w:u w:val="single"/>
            <w:rtl w:val="0"/>
          </w:rPr>
          <w:t xml:space="preserve">extraescolares@andramari.net</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Eskolaz kanpoko jarduerek kudeaketa-lan handia sortzen dute, eta oso erabilgarria izango litzateke eskolaz kanpoko talde bakoitzeko familia bat zalantzak eta informazioak koordinatzeaz arduratzea, gero Gurasoguneari helarazteko, banaka egin beharrean.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00" w:lineRule="auto"/>
        <w:jc w:val="both"/>
        <w:rPr>
          <w:rFonts w:ascii="Verdana" w:cs="Verdana" w:eastAsia="Verdana" w:hAnsi="Verdana"/>
          <w:sz w:val="23"/>
          <w:szCs w:val="23"/>
          <w:shd w:fill="e6f4ff" w:val="clear"/>
        </w:rPr>
      </w:pPr>
      <w:r w:rsidDel="00000000" w:rsidR="00000000" w:rsidRPr="00000000">
        <w:rPr>
          <w:rtl w:val="0"/>
        </w:rPr>
      </w:r>
    </w:p>
    <w:p w:rsidR="00000000" w:rsidDel="00000000" w:rsidP="00000000" w:rsidRDefault="00000000" w:rsidRPr="00000000" w14:paraId="00000021">
      <w:pPr>
        <w:pStyle w:val="Heading1"/>
        <w:tabs>
          <w:tab w:val="left" w:leader="none" w:pos="426"/>
        </w:tabs>
        <w:spacing w:after="0" w:before="480" w:lineRule="auto"/>
        <w:ind w:left="426" w:hanging="426"/>
        <w:jc w:val="both"/>
        <w:rPr/>
      </w:pPr>
      <w:bookmarkStart w:colFirst="0" w:colLast="0" w:name="_heading=h.1t3h5sf" w:id="3"/>
      <w:bookmarkEnd w:id="3"/>
      <w:r w:rsidDel="00000000" w:rsidR="00000000" w:rsidRPr="00000000">
        <w:rPr>
          <w:rtl w:val="0"/>
        </w:rPr>
        <w:t xml:space="preserve">2. PARTE HARTZEKO BALDINTZAK</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Jarduera horietan parte hartzea </w:t>
      </w:r>
      <w:r w:rsidDel="00000000" w:rsidR="00000000" w:rsidRPr="00000000">
        <w:rPr>
          <w:rFonts w:ascii="Calibri" w:cs="Calibri" w:eastAsia="Calibri" w:hAnsi="Calibri"/>
          <w:b w:val="1"/>
          <w:sz w:val="24"/>
          <w:szCs w:val="24"/>
          <w:rtl w:val="0"/>
        </w:rPr>
        <w:t xml:space="preserve">borondatezkoa </w:t>
      </w:r>
      <w:r w:rsidDel="00000000" w:rsidR="00000000" w:rsidRPr="00000000">
        <w:rPr>
          <w:rFonts w:ascii="Calibri" w:cs="Calibri" w:eastAsia="Calibri" w:hAnsi="Calibri"/>
          <w:sz w:val="24"/>
          <w:szCs w:val="24"/>
          <w:rtl w:val="0"/>
        </w:rPr>
        <w:t xml:space="preserve">da.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GURASOGUNEk antolatzen dituen eskolaz kanpoko jardueretan parte hartzeak esan nahi du berariaz onartzen direla jarduera horien funtzionamendua arautuko duten arau guztiak.</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Eskaintzen diren jardueretan izena emateko, </w:t>
      </w:r>
      <w:r w:rsidDel="00000000" w:rsidR="00000000" w:rsidRPr="00000000">
        <w:rPr>
          <w:rFonts w:ascii="Calibri" w:cs="Calibri" w:eastAsia="Calibri" w:hAnsi="Calibri"/>
          <w:b w:val="1"/>
          <w:sz w:val="24"/>
          <w:szCs w:val="24"/>
          <w:rtl w:val="0"/>
        </w:rPr>
        <w:t xml:space="preserve">nahitaezkoa </w:t>
      </w:r>
      <w:r w:rsidDel="00000000" w:rsidR="00000000" w:rsidRPr="00000000">
        <w:rPr>
          <w:rFonts w:ascii="Calibri" w:cs="Calibri" w:eastAsia="Calibri" w:hAnsi="Calibri"/>
          <w:sz w:val="24"/>
          <w:szCs w:val="24"/>
          <w:rtl w:val="0"/>
        </w:rPr>
        <w:t xml:space="preserve">izango da </w:t>
      </w:r>
      <w:r w:rsidDel="00000000" w:rsidR="00000000" w:rsidRPr="00000000">
        <w:rPr>
          <w:rFonts w:ascii="Calibri" w:cs="Calibri" w:eastAsia="Calibri" w:hAnsi="Calibri"/>
          <w:b w:val="1"/>
          <w:sz w:val="24"/>
          <w:szCs w:val="24"/>
          <w:rtl w:val="0"/>
        </w:rPr>
        <w:t xml:space="preserve">GURASOGUNEko bazkide izatea</w:t>
      </w:r>
      <w:r w:rsidDel="00000000" w:rsidR="00000000" w:rsidRPr="00000000">
        <w:rPr>
          <w:rFonts w:ascii="Calibri" w:cs="Calibri" w:eastAsia="Calibri" w:hAnsi="Calibri"/>
          <w:sz w:val="24"/>
          <w:szCs w:val="24"/>
          <w:rtl w:val="0"/>
        </w:rPr>
        <w:t xml:space="preserve">. Bazkide-kuota urtean 50 euroko ordainketa bakarra da familia bakoitzeko, eta urrian ordaintzen da.</w:t>
      </w:r>
    </w:p>
    <w:p w:rsidR="00000000" w:rsidDel="00000000" w:rsidP="00000000" w:rsidRDefault="00000000" w:rsidRPr="00000000" w14:paraId="00000025">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Bazkide izateko, edo bankuko informazioa edo beste edozein datu aldatzeko,</w:t>
      </w:r>
      <w:hyperlink r:id="rId9">
        <w:r w:rsidDel="00000000" w:rsidR="00000000" w:rsidRPr="00000000">
          <w:rPr>
            <w:rFonts w:ascii="Calibri" w:cs="Calibri" w:eastAsia="Calibri" w:hAnsi="Calibri"/>
            <w:color w:val="1155cc"/>
            <w:sz w:val="24"/>
            <w:szCs w:val="24"/>
            <w:u w:val="single"/>
            <w:rtl w:val="0"/>
          </w:rPr>
          <w:t xml:space="preserve">inprimaki</w:t>
        </w:r>
      </w:hyperlink>
      <w:r w:rsidDel="00000000" w:rsidR="00000000" w:rsidRPr="00000000">
        <w:rPr>
          <w:rFonts w:ascii="Calibri" w:cs="Calibri" w:eastAsia="Calibri" w:hAnsi="Calibri"/>
          <w:sz w:val="24"/>
          <w:szCs w:val="24"/>
          <w:rtl w:val="0"/>
        </w:rPr>
        <w:t xml:space="preserve"> hau dago.</w:t>
      </w:r>
      <w:r w:rsidDel="00000000" w:rsidR="00000000" w:rsidRPr="00000000">
        <w:rPr>
          <w:rtl w:val="0"/>
        </w:rPr>
      </w:r>
    </w:p>
    <w:p w:rsidR="00000000" w:rsidDel="00000000" w:rsidP="00000000" w:rsidRDefault="00000000" w:rsidRPr="00000000" w14:paraId="00000026">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Alta automatikoki berritzen da urtero, </w:t>
      </w:r>
      <w:hyperlink r:id="rId10">
        <w:r w:rsidDel="00000000" w:rsidR="00000000" w:rsidRPr="00000000">
          <w:rPr>
            <w:rFonts w:ascii="Calibri" w:cs="Calibri" w:eastAsia="Calibri" w:hAnsi="Calibri"/>
            <w:color w:val="1155cc"/>
            <w:sz w:val="24"/>
            <w:szCs w:val="24"/>
            <w:u w:val="single"/>
            <w:rtl w:val="0"/>
          </w:rPr>
          <w:t xml:space="preserve">gurasogune@andramari.net.</w:t>
        </w:r>
      </w:hyperlink>
      <w:r w:rsidDel="00000000" w:rsidR="00000000" w:rsidRPr="00000000">
        <w:rPr>
          <w:rFonts w:ascii="Calibri" w:cs="Calibri" w:eastAsia="Calibri" w:hAnsi="Calibri"/>
          <w:sz w:val="24"/>
          <w:szCs w:val="24"/>
          <w:rtl w:val="0"/>
        </w:rPr>
        <w:t xml:space="preserve"> elkartearen e-mailera idatziz bidali behar den baja-eskaera espresuan izan ezik.</w:t>
      </w:r>
    </w:p>
    <w:p w:rsidR="00000000" w:rsidDel="00000000" w:rsidP="00000000" w:rsidRDefault="00000000" w:rsidRPr="00000000" w14:paraId="00000027">
      <w:pPr>
        <w:pStyle w:val="Heading1"/>
        <w:tabs>
          <w:tab w:val="left" w:leader="none" w:pos="426"/>
        </w:tabs>
        <w:spacing w:after="0" w:before="480" w:lineRule="auto"/>
        <w:ind w:left="426" w:hanging="426"/>
        <w:jc w:val="both"/>
        <w:rPr/>
      </w:pPr>
      <w:bookmarkStart w:colFirst="0" w:colLast="0" w:name="_heading=h.4d34og8" w:id="4"/>
      <w:bookmarkEnd w:id="4"/>
      <w:r w:rsidDel="00000000" w:rsidR="00000000" w:rsidRPr="00000000">
        <w:rPr>
          <w:rtl w:val="0"/>
        </w:rPr>
        <w:t xml:space="preserve">3. KUOTEN ORDAINKETA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Eskolaz kanpoko jarduera bakoitzak prezio bat izango du. Prezio hori informazio-dosierrean agertuko da, eta zenbatekoa hornitzaileekin ezarritakoaren araberakoa izango da. Prezio horretaz gain, jarduera batzuek kostu gehigarria izan dezakete, adibidez, horiek garatzeko behar diren liburuak erosteagatik, eta horien kostua ez dago dosierrean adierazitako prezioan sartuta.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Eskolaz kanpoko jardueren ordainketa banku-ordainagiri bidez egingo da, Gurasoguneri emandako kontu-zenbakian helbideratuta, eta hilabete bakoitzaren lehen astean igorriko da, </w:t>
      </w:r>
      <w:r w:rsidDel="00000000" w:rsidR="00000000" w:rsidRPr="00000000">
        <w:rPr>
          <w:rFonts w:ascii="Calibri" w:cs="Calibri" w:eastAsia="Calibri" w:hAnsi="Calibri"/>
          <w:b w:val="1"/>
          <w:sz w:val="24"/>
          <w:szCs w:val="24"/>
          <w:rtl w:val="0"/>
        </w:rPr>
        <w:t xml:space="preserve">hilabetea amaitutakoan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Style w:val="Heading1"/>
        <w:tabs>
          <w:tab w:val="left" w:leader="none" w:pos="426"/>
        </w:tabs>
        <w:spacing w:after="0" w:before="480" w:lineRule="auto"/>
        <w:ind w:left="426" w:hanging="426"/>
        <w:jc w:val="both"/>
        <w:rPr/>
      </w:pPr>
      <w:bookmarkStart w:colFirst="0" w:colLast="0" w:name="_heading=h.2s8eyo1" w:id="5"/>
      <w:bookmarkEnd w:id="5"/>
      <w:r w:rsidDel="00000000" w:rsidR="00000000" w:rsidRPr="00000000">
        <w:rPr>
          <w:rtl w:val="0"/>
        </w:rPr>
        <w:t xml:space="preserve">4. IZENA EMATEA ETA EPEAK</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Helburua da iraileko azken hamabostaldian itxita uztea ikasturteari begira antolatuko diren taldeak. Helburu hori lortzen laguntzeko, prozedura bat ezarri da, eta jarraian azalduko dugu.</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Ekainetik uztailera bitartean, posta elektronikoaren bidez, eskolaz kanpoko eskolen gida emango zaie familiei, hurrengo ikasturteari begira, eta elkartearen webgunean egongo da eskuragarri.</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Izena emateko epea ireki dela adierazten duen helbide elektronikoan bidalitako estekaren bidez baino ez dira egingo inskripzioak, eta epe horretan bakarrik.</w:t>
      </w:r>
      <w:r w:rsidDel="00000000" w:rsidR="00000000" w:rsidRPr="00000000">
        <w:rPr>
          <w:rFonts w:ascii="Calibri" w:cs="Calibri" w:eastAsia="Calibri" w:hAnsi="Calibri"/>
          <w:sz w:val="24"/>
          <w:szCs w:val="24"/>
          <w:rtl w:val="0"/>
        </w:rPr>
        <w:t xml:space="preserve"> Eskaintzen diren jardueretako edozeinetan parte hartu nahi duten pertsona guztiek eman beharko dute izena. </w:t>
      </w:r>
      <w:r w:rsidDel="00000000" w:rsidR="00000000" w:rsidRPr="00000000">
        <w:rPr>
          <w:rFonts w:ascii="Calibri" w:cs="Calibri" w:eastAsia="Calibri" w:hAnsi="Calibri"/>
          <w:b w:val="1"/>
          <w:sz w:val="24"/>
          <w:szCs w:val="24"/>
          <w:rtl w:val="0"/>
        </w:rPr>
        <w:t xml:space="preserve">Oro har, eskabideak ez dira aipatutako epetik kanpo erantzungo</w:t>
      </w:r>
      <w:r w:rsidDel="00000000" w:rsidR="00000000" w:rsidRPr="00000000">
        <w:rPr>
          <w:rFonts w:ascii="Calibri" w:cs="Calibri" w:eastAsia="Calibri" w:hAnsi="Calibri"/>
          <w:sz w:val="24"/>
          <w:szCs w:val="24"/>
          <w:rtl w:val="0"/>
        </w:rPr>
        <w:t xml:space="preserve">, batzordeak banan-banan aztertuko dituen salbuespenezko kasuetan izan ezik.</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Pertsona bakoitzeko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gehienez 3 jarduera nagusi </w:t>
      </w:r>
      <w:r w:rsidDel="00000000" w:rsidR="00000000" w:rsidRPr="00000000">
        <w:rPr>
          <w:rFonts w:ascii="Calibri" w:cs="Calibri" w:eastAsia="Calibri" w:hAnsi="Calibri"/>
          <w:sz w:val="24"/>
          <w:szCs w:val="24"/>
          <w:rtl w:val="0"/>
        </w:rPr>
        <w:t xml:space="preserve">aukeratu ahal izango dira.</w:t>
      </w:r>
      <w:r w:rsidDel="00000000" w:rsidR="00000000" w:rsidRPr="00000000">
        <w:rPr>
          <w:rFonts w:ascii="Calibri" w:cs="Calibri" w:eastAsia="Calibri" w:hAnsi="Calibri"/>
          <w:b w:val="1"/>
          <w:sz w:val="24"/>
          <w:szCs w:val="24"/>
          <w:rtl w:val="0"/>
        </w:rPr>
        <w:t xml:space="preserve"> Inskripzioan adierazitako lehentasun-hurrenkera hartuko da kontuan; bertan, gehienez 5 jarduera aukeratu ahal izango dira (3 Nagusiak + 2 Alternatiba).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Laugarren eta bosgarren jarduerak (jarduera alternatiboak) 3 jarduera nagusietako batek plazarik ez duenean edo, azkenean, talderik ez dagoenean bakarrik hartuko dira kontuan.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 horretatik aurrera, taldeak osatuko dira, espazioak antolatuko dira eta jarduerak abian jartzeko beharrezkoak diren beste kudeaketa batzuk egingo dira. Ondoren, familiei posta elektronikoz jakinaraziko zaizkie seme-alabei dagozkien jarduerak, espazioak eta ordutegiak.</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Inskripzioen tratamendua:</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Erregistro-ordenarik gabeko inskripzio guztiak onartuko dira.</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Jarduera baten gutxieneko kupoa lortzen ez bada, hori mantentzen saiatuko da, inskripzio guztien barruan duen iraunkortasun ekonomikoa kontuan hartuta, edo, beste irizpide batzuen arabera, kirol-talde baterako gutxieneko jokalari kopurua kontuan hartuta, adibidez. Irtenbiderik aurkitu ezean, jarduera baztertuko da.</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Izena emandako ahalik eta ikasle gehienek proposatutako jardueretan parte hartzea bultzatuko da. Horregatik, jardueraren batean gehieneko kupoak gainditzen badira, jarduerarako egunen eta ordutegien banaketa aldatu egin daiteke eskolaz kanpoko liburuxkarekin alderatuta. Irizpide hauek baloratuko dira:</w:t>
      </w:r>
    </w:p>
    <w:p w:rsidR="00000000" w:rsidDel="00000000" w:rsidP="00000000" w:rsidRDefault="00000000" w:rsidRPr="00000000" w14:paraId="00000036">
      <w:pPr>
        <w:numPr>
          <w:ilvl w:val="1"/>
          <w:numId w:val="3"/>
        </w:numPr>
        <w:pBdr>
          <w:top w:space="0" w:sz="0" w:val="nil"/>
          <w:left w:space="0" w:sz="0" w:val="nil"/>
          <w:bottom w:space="0" w:sz="0" w:val="nil"/>
          <w:right w:space="0" w:sz="0" w:val="nil"/>
          <w:between w:space="0" w:sz="0" w:val="nil"/>
        </w:pBdr>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Espazioak eta ordutegiak izateko aukera</w:t>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Jardueraren hornitzaileak onartzea</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Egoera horren aurrean, elkarteak kudeatu eta informazioa emango die inplikatutako guztiei. Izena emandako pertsona guztientzako tokirik lortu ezin bada, libre daudenak zozketa bidez esleituko dira.</w:t>
      </w:r>
    </w:p>
    <w:p w:rsidR="00000000" w:rsidDel="00000000" w:rsidP="00000000" w:rsidRDefault="00000000" w:rsidRPr="00000000" w14:paraId="0000003A">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Style w:val="Heading1"/>
        <w:tabs>
          <w:tab w:val="left" w:leader="none" w:pos="426"/>
        </w:tabs>
        <w:spacing w:after="0" w:before="480" w:lineRule="auto"/>
        <w:ind w:left="426" w:hanging="426"/>
        <w:jc w:val="both"/>
        <w:rPr/>
      </w:pPr>
      <w:bookmarkStart w:colFirst="0" w:colLast="0" w:name="_heading=h.44sinio" w:id="6"/>
      <w:bookmarkEnd w:id="6"/>
      <w:r w:rsidDel="00000000" w:rsidR="00000000" w:rsidRPr="00000000">
        <w:rPr>
          <w:rtl w:val="0"/>
        </w:rPr>
        <w:t xml:space="preserve">5. ESKOLAZ KANPOKO JARDUEREN ALTAK ETA BAJAK</w:t>
      </w:r>
    </w:p>
    <w:p w:rsidR="00000000" w:rsidDel="00000000" w:rsidP="00000000" w:rsidRDefault="00000000" w:rsidRPr="00000000" w14:paraId="0000003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Eskolaz kanpoko jardueran izena emateak jarduera hori </w:t>
      </w:r>
      <w:r w:rsidDel="00000000" w:rsidR="00000000" w:rsidRPr="00000000">
        <w:rPr>
          <w:rFonts w:ascii="Calibri" w:cs="Calibri" w:eastAsia="Calibri" w:hAnsi="Calibri"/>
          <w:b w:val="1"/>
          <w:sz w:val="24"/>
          <w:szCs w:val="24"/>
          <w:rtl w:val="0"/>
        </w:rPr>
        <w:t xml:space="preserve">bi hilean behin </w:t>
      </w:r>
      <w:r w:rsidDel="00000000" w:rsidR="00000000" w:rsidRPr="00000000">
        <w:rPr>
          <w:rFonts w:ascii="Calibri" w:cs="Calibri" w:eastAsia="Calibri" w:hAnsi="Calibri"/>
          <w:sz w:val="24"/>
          <w:szCs w:val="24"/>
          <w:rtl w:val="0"/>
        </w:rPr>
        <w:t xml:space="preserve">onartzen dela esan nahi du, eta horrek esan nahi du aldi horretarako ordaintzeko konpromisoa hartzen dela.</w:t>
      </w:r>
    </w:p>
    <w:p w:rsidR="00000000" w:rsidDel="00000000" w:rsidP="00000000" w:rsidRDefault="00000000" w:rsidRPr="00000000" w14:paraId="0000003D">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Eskolaz kanpoko jarduerak </w:t>
      </w:r>
      <w:r w:rsidDel="00000000" w:rsidR="00000000" w:rsidRPr="00000000">
        <w:rPr>
          <w:rFonts w:ascii="Calibri" w:cs="Calibri" w:eastAsia="Calibri" w:hAnsi="Calibri"/>
          <w:b w:val="1"/>
          <w:sz w:val="24"/>
          <w:szCs w:val="24"/>
          <w:rtl w:val="0"/>
        </w:rPr>
        <w:t xml:space="preserve">urriaren 1ean hasi eta maiatzaren 31n amaituko dira.</w:t>
      </w:r>
    </w:p>
    <w:p w:rsidR="00000000" w:rsidDel="00000000" w:rsidP="00000000" w:rsidRDefault="00000000" w:rsidRPr="00000000" w14:paraId="0000003E">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Altak eta bajak bi hilean behin kudeatuko dira, eta horrek ondorioak izango ditu </w:t>
      </w:r>
      <w:r w:rsidDel="00000000" w:rsidR="00000000" w:rsidRPr="00000000">
        <w:rPr>
          <w:rFonts w:ascii="Calibri" w:cs="Calibri" w:eastAsia="Calibri" w:hAnsi="Calibri"/>
          <w:b w:val="1"/>
          <w:sz w:val="24"/>
          <w:szCs w:val="24"/>
          <w:rtl w:val="0"/>
        </w:rPr>
        <w:t xml:space="preserve">abendurako, otsailerako eta apirilerako.</w:t>
      </w:r>
      <w:r w:rsidDel="00000000" w:rsidR="00000000" w:rsidRPr="00000000">
        <w:rPr>
          <w:rFonts w:ascii="Calibri" w:cs="Calibri" w:eastAsia="Calibri" w:hAnsi="Calibri"/>
          <w:sz w:val="24"/>
          <w:szCs w:val="24"/>
          <w:rtl w:val="0"/>
        </w:rPr>
        <w:t xml:space="preserve"> Horretarako, </w:t>
      </w:r>
      <w:r w:rsidDel="00000000" w:rsidR="00000000" w:rsidRPr="00000000">
        <w:rPr>
          <w:rFonts w:ascii="Calibri" w:cs="Calibri" w:eastAsia="Calibri" w:hAnsi="Calibri"/>
          <w:b w:val="1"/>
          <w:sz w:val="24"/>
          <w:szCs w:val="24"/>
          <w:rtl w:val="0"/>
        </w:rPr>
        <w:t xml:space="preserve">alten eta bajen eskaerak</w:t>
      </w:r>
      <w:r w:rsidDel="00000000" w:rsidR="00000000" w:rsidRPr="00000000">
        <w:rPr>
          <w:rFonts w:ascii="Calibri" w:cs="Calibri" w:eastAsia="Calibri" w:hAnsi="Calibri"/>
          <w:sz w:val="24"/>
          <w:szCs w:val="24"/>
          <w:rtl w:val="0"/>
        </w:rPr>
        <w:t xml:space="preserve"> aurreko </w:t>
      </w:r>
      <w:r w:rsidDel="00000000" w:rsidR="00000000" w:rsidRPr="00000000">
        <w:rPr>
          <w:rFonts w:ascii="Calibri" w:cs="Calibri" w:eastAsia="Calibri" w:hAnsi="Calibri"/>
          <w:b w:val="1"/>
          <w:sz w:val="24"/>
          <w:szCs w:val="24"/>
          <w:rtl w:val="0"/>
        </w:rPr>
        <w:t xml:space="preserve">hilabeteko 20ra arte </w:t>
      </w:r>
      <w:r w:rsidDel="00000000" w:rsidR="00000000" w:rsidRPr="00000000">
        <w:rPr>
          <w:rFonts w:ascii="Calibri" w:cs="Calibri" w:eastAsia="Calibri" w:hAnsi="Calibri"/>
          <w:sz w:val="24"/>
          <w:szCs w:val="24"/>
          <w:rtl w:val="0"/>
        </w:rPr>
        <w:t xml:space="preserve">jasoko dira </w:t>
      </w:r>
      <w:r w:rsidDel="00000000" w:rsidR="00000000" w:rsidRPr="00000000">
        <w:rPr>
          <w:rFonts w:ascii="Calibri" w:cs="Calibri" w:eastAsia="Calibri" w:hAnsi="Calibri"/>
          <w:b w:val="1"/>
          <w:sz w:val="24"/>
          <w:szCs w:val="24"/>
          <w:rtl w:val="0"/>
        </w:rPr>
        <w:t xml:space="preserve">(egun hori barne)</w:t>
      </w:r>
      <w:r w:rsidDel="00000000" w:rsidR="00000000" w:rsidRPr="00000000">
        <w:rPr>
          <w:rFonts w:ascii="Calibri" w:cs="Calibri" w:eastAsia="Calibri" w:hAnsi="Calibri"/>
          <w:sz w:val="24"/>
          <w:szCs w:val="24"/>
          <w:rtl w:val="0"/>
        </w:rPr>
        <w:t xml:space="preserve">, hau da, hurrengo  arte: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Azaroak 20</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Urtarrilak 20</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Martxoak 20</w:t>
      </w:r>
    </w:p>
    <w:p w:rsidR="00000000" w:rsidDel="00000000" w:rsidP="00000000" w:rsidRDefault="00000000" w:rsidRPr="00000000" w14:paraId="00000042">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Alten eta bajen eskaerak Gurasoguneren web-orrian dagoen inprimakiaren bidez baino ez dira egingo. </w:t>
      </w:r>
      <w:r w:rsidDel="00000000" w:rsidR="00000000" w:rsidRPr="00000000">
        <w:rPr>
          <w:rFonts w:ascii="Calibri" w:cs="Calibri" w:eastAsia="Calibri" w:hAnsi="Calibri"/>
          <w:b w:val="1"/>
          <w:sz w:val="24"/>
          <w:szCs w:val="24"/>
          <w:rtl w:val="0"/>
        </w:rPr>
        <w:t xml:space="preserve">Eskabideak ez dira erantzungo ezarritako epeetatik kanpo, ezta beste bide bat erabiliz ere, hala nola posta elektronikoz. Bestalde, ez da itxaron-zerrendarik sortuko; beraz, pertsona batek jarduera batean plaza eskatzen badu eta ez badago, interesatuta jarraitzen badu, hurrengo aldian eskatu beharko du.</w:t>
      </w:r>
    </w:p>
    <w:p w:rsidR="00000000" w:rsidDel="00000000" w:rsidP="00000000" w:rsidRDefault="00000000" w:rsidRPr="00000000" w14:paraId="00000043">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1"/>
          <w:sz w:val="24"/>
          <w:szCs w:val="24"/>
          <w:rtl w:val="0"/>
        </w:rPr>
        <w:t xml:space="preserve">kainean ez dago eskolaz kanpoko jarduerarik</w:t>
      </w:r>
      <w:r w:rsidDel="00000000" w:rsidR="00000000" w:rsidRPr="00000000">
        <w:rPr>
          <w:rFonts w:ascii="Calibri" w:cs="Calibri" w:eastAsia="Calibri" w:hAnsi="Calibri"/>
          <w:sz w:val="24"/>
          <w:szCs w:val="24"/>
          <w:rtl w:val="0"/>
        </w:rPr>
        <w:t xml:space="preserve">, orduak berreskuratu behar dituzten jarduerak izan ezik.</w:t>
      </w:r>
    </w:p>
    <w:p w:rsidR="00000000" w:rsidDel="00000000" w:rsidP="00000000" w:rsidRDefault="00000000" w:rsidRPr="00000000" w14:paraId="00000044">
      <w:pPr>
        <w:spacing w:after="200" w:lineRule="auto"/>
        <w:jc w:val="both"/>
        <w:rPr>
          <w:rFonts w:ascii="Verdana" w:cs="Verdana" w:eastAsia="Verdana" w:hAnsi="Verdana"/>
          <w:sz w:val="23"/>
          <w:szCs w:val="23"/>
          <w:shd w:fill="e6f4ff" w:val="clear"/>
        </w:rPr>
      </w:pPr>
      <w:r w:rsidDel="00000000" w:rsidR="00000000" w:rsidRPr="00000000">
        <w:rPr>
          <w:rFonts w:ascii="Calibri" w:cs="Calibri" w:eastAsia="Calibri" w:hAnsi="Calibri"/>
          <w:sz w:val="24"/>
          <w:szCs w:val="24"/>
          <w:rtl w:val="0"/>
        </w:rPr>
        <w:t xml:space="preserve">Bajek iraunkortasun ekonomikoaren eta jarduerak gauzatzearen ratioetan eragiten dute. Hala, eskatutako bajek eskolaz kanpoko jarduera garatzeko eskatzen den gutxienekoari eragiten badiote, kasu bakoitzeko aukerak aztertuko dira, eta horrek jarduera hori bertan behera uztea ekar dezake.</w:t>
      </w:r>
      <w:r w:rsidDel="00000000" w:rsidR="00000000" w:rsidRPr="00000000">
        <w:rPr>
          <w:rtl w:val="0"/>
        </w:rPr>
      </w:r>
    </w:p>
    <w:p w:rsidR="00000000" w:rsidDel="00000000" w:rsidP="00000000" w:rsidRDefault="00000000" w:rsidRPr="00000000" w14:paraId="00000045">
      <w:pPr>
        <w:pStyle w:val="Heading1"/>
        <w:tabs>
          <w:tab w:val="left" w:leader="none" w:pos="426"/>
        </w:tabs>
        <w:spacing w:after="0" w:before="480" w:lineRule="auto"/>
        <w:ind w:left="426" w:hanging="426"/>
        <w:jc w:val="both"/>
        <w:rPr/>
      </w:pPr>
      <w:bookmarkStart w:colFirst="0" w:colLast="0" w:name="_heading=h.2jxsxqh" w:id="7"/>
      <w:bookmarkEnd w:id="7"/>
      <w:r w:rsidDel="00000000" w:rsidR="00000000" w:rsidRPr="00000000">
        <w:rPr>
          <w:rtl w:val="0"/>
        </w:rPr>
        <w:t xml:space="preserve">6. ESKOLAZ KANPOKO JARDUERETAN PARTE HARTZEKO OINARRIZKO ETA FUNTSEZKO ARAUDIA</w:t>
      </w:r>
    </w:p>
    <w:p w:rsidR="00000000" w:rsidDel="00000000" w:rsidP="00000000" w:rsidRDefault="00000000" w:rsidRPr="00000000" w14:paraId="00000046">
      <w:pPr>
        <w:keepNext w:val="1"/>
        <w:keepLines w:val="1"/>
        <w:pBdr>
          <w:top w:space="0" w:sz="0" w:val="nil"/>
          <w:left w:space="0" w:sz="0" w:val="nil"/>
          <w:bottom w:space="0" w:sz="0" w:val="nil"/>
          <w:right w:space="0" w:sz="0" w:val="nil"/>
          <w:between w:space="0" w:sz="0" w:val="nil"/>
        </w:pBdr>
        <w:tabs>
          <w:tab w:val="left" w:leader="none" w:pos="426"/>
        </w:tabs>
        <w:spacing w:before="480" w:lineRule="auto"/>
        <w:jc w:val="both"/>
        <w:rPr>
          <w:rFonts w:ascii="Calibri" w:cs="Calibri" w:eastAsia="Calibri" w:hAnsi="Calibri"/>
          <w:b w:val="1"/>
          <w:sz w:val="24"/>
          <w:szCs w:val="24"/>
        </w:rPr>
      </w:pPr>
      <w:bookmarkStart w:colFirst="0" w:colLast="0" w:name="_heading=h.7kaj4q1y5k4e" w:id="8"/>
      <w:bookmarkEnd w:id="8"/>
      <w:r w:rsidDel="00000000" w:rsidR="00000000" w:rsidRPr="00000000">
        <w:rPr>
          <w:rFonts w:ascii="Calibri" w:cs="Calibri" w:eastAsia="Calibri" w:hAnsi="Calibri"/>
          <w:b w:val="1"/>
          <w:sz w:val="24"/>
          <w:szCs w:val="24"/>
          <w:rtl w:val="0"/>
        </w:rPr>
        <w:t xml:space="preserve">Jarrera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Ikastetxeko Bizikidetza-Protokoloa ezartzen da arau nagusi gisa, eta hornitzaile bakoitzari ematen zaio ikasturte bakoitzaren hasieran.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Arau hori betetzen ez bada, hornitzaileek ikastetxeak emandako dokumentu bat izango dute eskura, familiari egoera horren berri emateko bete eta bidaltzeko. Agiri horrek neurri zuzentzaileak ekar ditzake, eta kanporatzeraino ere irits daiteke. Egoera horrek ez du esan nahi bi hileko horri dagozkion kuotak ordaindu behar ez direnik.</w:t>
      </w:r>
    </w:p>
    <w:p w:rsidR="00000000" w:rsidDel="00000000" w:rsidP="00000000" w:rsidRDefault="00000000" w:rsidRPr="00000000" w14:paraId="00000049">
      <w:pPr>
        <w:jc w:val="both"/>
        <w:rPr>
          <w:rFonts w:ascii="Verdana" w:cs="Verdana" w:eastAsia="Verdana" w:hAnsi="Verdana"/>
          <w:sz w:val="23"/>
          <w:szCs w:val="23"/>
          <w:shd w:fill="e6f4ff" w:val="clear"/>
        </w:rPr>
      </w:pPr>
      <w:r w:rsidDel="00000000" w:rsidR="00000000" w:rsidRPr="00000000">
        <w:rPr>
          <w:rFonts w:ascii="Calibri" w:cs="Calibri" w:eastAsia="Calibri" w:hAnsi="Calibri"/>
          <w:b w:val="1"/>
          <w:sz w:val="24"/>
          <w:szCs w:val="24"/>
          <w:rtl w:val="0"/>
        </w:rPr>
        <w:t xml:space="preserve">Asistentzia</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Lehenik eta behin, adierazi behar da, maila guztietan, </w:t>
      </w:r>
      <w:r w:rsidDel="00000000" w:rsidR="00000000" w:rsidRPr="00000000">
        <w:rPr>
          <w:rFonts w:ascii="Calibri" w:cs="Calibri" w:eastAsia="Calibri" w:hAnsi="Calibri"/>
          <w:b w:val="1"/>
          <w:sz w:val="24"/>
          <w:szCs w:val="24"/>
          <w:rtl w:val="0"/>
        </w:rPr>
        <w:t xml:space="preserve">familiena dela jardueretara joateko erantzukizuna,</w:t>
      </w:r>
      <w:r w:rsidDel="00000000" w:rsidR="00000000" w:rsidRPr="00000000">
        <w:rPr>
          <w:rFonts w:ascii="Calibri" w:cs="Calibri" w:eastAsia="Calibri" w:hAnsi="Calibri"/>
          <w:sz w:val="24"/>
          <w:szCs w:val="24"/>
          <w:rtl w:val="0"/>
        </w:rPr>
        <w:t xml:space="preserve"> eta egunero landu behar dutela seme-alabekin bertaratzearen erantzukizuna.</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Bigarrenik, jarduera guztietan eguneroko asistentzia kontrolatzen da, eta pertsona batek 3 egun jarraian huts egiten badu, familiari jakinaraziko zaio.</w:t>
      </w:r>
      <w:r w:rsidDel="00000000" w:rsidR="00000000" w:rsidRPr="00000000">
        <w:rPr>
          <w:rtl w:val="0"/>
        </w:rPr>
      </w:r>
    </w:p>
    <w:p w:rsidR="00000000" w:rsidDel="00000000" w:rsidP="00000000" w:rsidRDefault="00000000" w:rsidRPr="00000000" w14:paraId="0000004C">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Eskolaz kanpoko jardueretan laguntzea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Eguerdiko eskolaz kanpoko saioetan, oro har, eskolaz kanpoko hornitzaileak PATIO ESTALIAN itxarongo dio talde bakoitzari 12: 30ean, eta gero leku berera itzuliko da 13: 30etako taldea jasotzera, halakorik balego.</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Despisterik egon ez dadin, Haur Hezkuntzako eta Lehen Hezkuntza 1.mailako ikasleei, jantokira joan baino lehen, joan behar duten eskolaz kanpoko marrazkiaren identifikazio-txartela emango die tutoreak.</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Oro har, arratsaldeko eskolaz kanpoko jardueretan, ikasleek PATIO ESTALIAN itxarongo dute, arduradunak lagunduta, begiraleak jasotzera pasatzen diren arte, jarduera hasteko. Boley, Saski, Futbol 5, HEZIKI eta Tenisaren kasuan, ikastetxean bertan egingo dira.</w:t>
      </w:r>
    </w:p>
    <w:p w:rsidR="00000000" w:rsidDel="00000000" w:rsidP="00000000" w:rsidRDefault="00000000" w:rsidRPr="00000000" w14:paraId="00000051">
      <w:pPr>
        <w:spacing w:after="200" w:lineRule="auto"/>
        <w:jc w:val="both"/>
        <w:rPr>
          <w:rFonts w:ascii="Verdana" w:cs="Verdana" w:eastAsia="Verdana" w:hAnsi="Verdana"/>
          <w:sz w:val="23"/>
          <w:szCs w:val="23"/>
          <w:shd w:fill="e6f4ff" w:val="clear"/>
        </w:rPr>
      </w:pPr>
      <w:r w:rsidDel="00000000" w:rsidR="00000000" w:rsidRPr="00000000">
        <w:rPr>
          <w:rFonts w:ascii="Calibri" w:cs="Calibri" w:eastAsia="Calibri" w:hAnsi="Calibri"/>
          <w:sz w:val="24"/>
          <w:szCs w:val="24"/>
          <w:rtl w:val="0"/>
        </w:rPr>
        <w:t xml:space="preserve">Andra Mariko frontoian ematen diren Patinak eta Pilota eskolaz kanpoko ikastaroetarako, hornitzaileek bertaraino lagunduko diete ikasleei.</w:t>
      </w:r>
      <w:r w:rsidDel="00000000" w:rsidR="00000000" w:rsidRPr="00000000">
        <w:rPr>
          <w:rtl w:val="0"/>
        </w:rPr>
      </w:r>
    </w:p>
    <w:p w:rsidR="00000000" w:rsidDel="00000000" w:rsidP="00000000" w:rsidRDefault="00000000" w:rsidRPr="00000000" w14:paraId="00000052">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Bazkaltzeko orduak aldatzea</w:t>
      </w:r>
    </w:p>
    <w:p w:rsidR="00000000" w:rsidDel="00000000" w:rsidP="00000000" w:rsidRDefault="00000000" w:rsidRPr="00000000" w14:paraId="00000054">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Bazkaltzeko ordua eta jarduera bera duten pertsonak identifikatuta daude, eta aurreko edo hurrengo txandara joango dira bazkaltzera, dagokionaren arabera. Informazio hori Zuzendaritzara eta jantokira bidali da lehenago, eta jantokiko arduradunak eta eskolaz kanpoko arduradunak kudeatzen dute, elkarrekin.</w:t>
      </w:r>
      <w:r w:rsidDel="00000000" w:rsidR="00000000" w:rsidRPr="00000000">
        <w:rPr>
          <w:rtl w:val="0"/>
        </w:rPr>
      </w:r>
    </w:p>
    <w:p w:rsidR="00000000" w:rsidDel="00000000" w:rsidP="00000000" w:rsidRDefault="00000000" w:rsidRPr="00000000" w14:paraId="00000055">
      <w:pPr>
        <w:pStyle w:val="Heading1"/>
        <w:tabs>
          <w:tab w:val="left" w:leader="none" w:pos="426"/>
        </w:tabs>
        <w:spacing w:after="0" w:before="480" w:lineRule="auto"/>
        <w:ind w:left="426" w:hanging="426"/>
        <w:jc w:val="both"/>
        <w:rPr/>
      </w:pPr>
      <w:bookmarkStart w:colFirst="0" w:colLast="0" w:name="_heading=h.z337ya" w:id="9"/>
      <w:bookmarkEnd w:id="9"/>
      <w:r w:rsidDel="00000000" w:rsidR="00000000" w:rsidRPr="00000000">
        <w:rPr>
          <w:rtl w:val="0"/>
        </w:rPr>
        <w:t xml:space="preserve">7.   ESKOLAZ KANPOKO KIROLETARAKO TALDEKO ORDEZKARIAK</w:t>
      </w:r>
    </w:p>
    <w:p w:rsidR="00000000" w:rsidDel="00000000" w:rsidP="00000000" w:rsidRDefault="00000000" w:rsidRPr="00000000" w14:paraId="0000005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Taldekako lehiaketako kirol-jarduera guztiek "taldeko lehen eta bigarren ordezkari" figura bat izan beharko dute talde bakoitzeko kirolarien gurasoen artean, kirol-koordinatzailearekin lotura-lanak egiteko, kirol-taldeen martxa eta premien estaldura hobetzeko.</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 horiek betetzen ez badira, talde horrek ez du lehiaketan izena emango.</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A">
      <w:pPr>
        <w:pStyle w:val="Heading1"/>
        <w:tabs>
          <w:tab w:val="left" w:leader="none" w:pos="426"/>
        </w:tabs>
        <w:spacing w:after="0" w:before="480" w:lineRule="auto"/>
        <w:ind w:left="426" w:hanging="426"/>
        <w:jc w:val="both"/>
        <w:rPr/>
      </w:pPr>
      <w:bookmarkStart w:colFirst="0" w:colLast="0" w:name="_heading=h.3j2qqm3" w:id="10"/>
      <w:bookmarkEnd w:id="10"/>
      <w:r w:rsidDel="00000000" w:rsidR="00000000" w:rsidRPr="00000000">
        <w:rPr>
          <w:rtl w:val="0"/>
        </w:rPr>
        <w:t xml:space="preserve">8.    FEEDBACK HORNITZAILEAK-FAMILIAK</w:t>
      </w:r>
    </w:p>
    <w:p w:rsidR="00000000" w:rsidDel="00000000" w:rsidP="00000000" w:rsidRDefault="00000000" w:rsidRPr="00000000" w14:paraId="0000005B">
      <w:pPr>
        <w:spacing w:after="200" w:lineRule="auto"/>
        <w:jc w:val="both"/>
        <w:rPr>
          <w:rFonts w:ascii="Verdana" w:cs="Verdana" w:eastAsia="Verdana" w:hAnsi="Verdana"/>
          <w:sz w:val="23"/>
          <w:szCs w:val="23"/>
          <w:shd w:fill="e6f4ff" w:val="clear"/>
        </w:rPr>
      </w:pPr>
      <w:r w:rsidDel="00000000" w:rsidR="00000000" w:rsidRPr="00000000">
        <w:rPr>
          <w:rFonts w:ascii="Calibri" w:cs="Calibri" w:eastAsia="Calibri" w:hAnsi="Calibri"/>
          <w:sz w:val="24"/>
          <w:szCs w:val="24"/>
          <w:rtl w:val="0"/>
        </w:rPr>
        <w:t xml:space="preserve">Bi hilean behin, hornitzaileak inprimaki bat bete eta bidaliko die familiei eskolaz kanpoko bi hilabete horietan eman den gaiaren berri emateko, ikaslearen balorazio txiki batekin batera.</w:t>
      </w:r>
      <w:r w:rsidDel="00000000" w:rsidR="00000000" w:rsidRPr="00000000">
        <w:rPr>
          <w:rtl w:val="0"/>
        </w:rPr>
      </w:r>
    </w:p>
    <w:p w:rsidR="00000000" w:rsidDel="00000000" w:rsidP="00000000" w:rsidRDefault="00000000" w:rsidRPr="00000000" w14:paraId="0000005C">
      <w:pPr>
        <w:spacing w:after="200" w:lineRule="auto"/>
        <w:jc w:val="both"/>
        <w:rPr>
          <w:rFonts w:ascii="Verdana" w:cs="Verdana" w:eastAsia="Verdana" w:hAnsi="Verdana"/>
          <w:sz w:val="23"/>
          <w:szCs w:val="23"/>
          <w:shd w:fill="e6f4ff" w:val="clear"/>
        </w:rPr>
      </w:pPr>
      <w:r w:rsidDel="00000000" w:rsidR="00000000" w:rsidRPr="00000000">
        <w:rPr>
          <w:rtl w:val="0"/>
        </w:rPr>
      </w:r>
    </w:p>
    <w:p w:rsidR="00000000" w:rsidDel="00000000" w:rsidP="00000000" w:rsidRDefault="00000000" w:rsidRPr="00000000" w14:paraId="0000005D">
      <w:pPr>
        <w:pStyle w:val="Heading1"/>
        <w:tabs>
          <w:tab w:val="left" w:leader="none" w:pos="426"/>
        </w:tabs>
        <w:spacing w:after="0" w:before="480" w:lineRule="auto"/>
        <w:ind w:left="426" w:hanging="426"/>
        <w:jc w:val="both"/>
        <w:rPr/>
      </w:pPr>
      <w:bookmarkStart w:colFirst="0" w:colLast="0" w:name="_heading=h.1y810tw" w:id="11"/>
      <w:bookmarkEnd w:id="11"/>
      <w:r w:rsidDel="00000000" w:rsidR="00000000" w:rsidRPr="00000000">
        <w:rPr>
          <w:rtl w:val="0"/>
        </w:rPr>
        <w:t xml:space="preserve">9.    ESKOLA-ASEGURUA – ISTRIPUEN PROTOKOLOA</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Eskolaz kanpoko garapenean gerta daitezkeen istripuetarako, eskola-asegurua daukagu.</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00" w:lineRule="auto"/>
        <w:jc w:val="both"/>
        <w:rPr>
          <w:sz w:val="24"/>
          <w:szCs w:val="24"/>
        </w:rPr>
      </w:pPr>
      <w:r w:rsidDel="00000000" w:rsidR="00000000" w:rsidRPr="00000000">
        <w:rPr>
          <w:rFonts w:ascii="Calibri" w:cs="Calibri" w:eastAsia="Calibri" w:hAnsi="Calibri"/>
          <w:sz w:val="24"/>
          <w:szCs w:val="24"/>
          <w:rtl w:val="0"/>
        </w:rPr>
        <w:t xml:space="preserve">Istripuren bat gertatuz gero, eskolaz kanpoko arduradunak izango dira  ezarritako protokoloa aplikatuko dutenak. Beharrezko informazioa eta harremanetarako telefonoak dituzte (ez familiak). Protokolo horrek, kasuaren arabera, dagokion osasun-zentrora joatea ekarriko du edo ez</w:t>
      </w:r>
      <w:r w:rsidDel="00000000" w:rsidR="00000000" w:rsidRPr="00000000">
        <w:rPr>
          <w:sz w:val="24"/>
          <w:szCs w:val="24"/>
          <w:rtl w:val="0"/>
        </w:rPr>
        <w:t xml:space="preserve">.</w:t>
      </w:r>
    </w:p>
    <w:p w:rsidR="00000000" w:rsidDel="00000000" w:rsidP="00000000" w:rsidRDefault="00000000" w:rsidRPr="00000000" w14:paraId="00000060">
      <w:pPr>
        <w:spacing w:after="160" w:line="259" w:lineRule="auto"/>
        <w:jc w:val="both"/>
        <w:rPr>
          <w:sz w:val="24"/>
          <w:szCs w:val="24"/>
        </w:rPr>
      </w:pPr>
      <w:r w:rsidDel="00000000" w:rsidR="00000000" w:rsidRPr="00000000">
        <w:rPr>
          <w:rFonts w:ascii="Calibri" w:cs="Calibri" w:eastAsia="Calibri" w:hAnsi="Calibri"/>
          <w:sz w:val="24"/>
          <w:szCs w:val="24"/>
          <w:rtl w:val="0"/>
        </w:rPr>
        <w:t xml:space="preserve">Istripu baten balorazioa in situ egiteak osasun-zentro batera eramatea beharrezkotzat jotzen ez badu, baina gero familiak ikusten badu bere semea edo alabaren egoerak arreta medikoa behar duela, honela jokatuko da</w:t>
      </w:r>
      <w:r w:rsidDel="00000000" w:rsidR="00000000" w:rsidRPr="00000000">
        <w:rPr>
          <w:sz w:val="24"/>
          <w:szCs w:val="24"/>
          <w:rtl w:val="0"/>
        </w:rPr>
        <w:t xml:space="preserve">:</w:t>
      </w:r>
    </w:p>
    <w:p w:rsidR="00000000" w:rsidDel="00000000" w:rsidP="00000000" w:rsidRDefault="00000000" w:rsidRPr="00000000" w14:paraId="00000061">
      <w:pPr>
        <w:numPr>
          <w:ilvl w:val="0"/>
          <w:numId w:val="2"/>
        </w:numPr>
        <w:spacing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Istripua eguerdiko eskolaz kanpoko ekintza batean gertatu bada: monitoreak ikastetxean bertan partea helaraziko du (Marian. Zuzendaritza) eta  aseguruarekin harremanetan jartzen dira; beraz, haurrak intzidentzia-zenbaki bat duen partea eramango du.</w:t>
      </w:r>
    </w:p>
    <w:p w:rsidR="00000000" w:rsidDel="00000000" w:rsidP="00000000" w:rsidRDefault="00000000" w:rsidRPr="00000000" w14:paraId="00000062">
      <w:pPr>
        <w:numPr>
          <w:ilvl w:val="0"/>
          <w:numId w:val="2"/>
        </w:numPr>
        <w:spacing w:after="160"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Istripua arratsaldeko eskolaz kanpoko ekintza batean gertatu bada: eskolaz kanpoko koordinatzailearekin harremanetan jarriko da 623174664 telefonoan (Dario), eta hark adieraziko du zer egin behar den. Osasun-zentro batera joan behar dela adierazten bada, berak irekiko du intzidentzia, aseguruarekin harremanetan jarriz, eta, ondoren, familiari adieraziko dio intzidentziaren zenbakia, hori gabe ezin baita osasun-zentrora joan.</w:t>
      </w:r>
    </w:p>
    <w:p w:rsidR="00000000" w:rsidDel="00000000" w:rsidP="00000000" w:rsidRDefault="00000000" w:rsidRPr="00000000" w14:paraId="00000063">
      <w:pPr>
        <w:spacing w:after="160" w:line="259"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Aipatutako larrialdietarako, eta intzidentzia-zenbakia izan ondoren,</w:t>
      </w:r>
      <w:r w:rsidDel="00000000" w:rsidR="00000000" w:rsidRPr="00000000">
        <w:rPr>
          <w:rFonts w:ascii="Calibri" w:cs="Calibri" w:eastAsia="Calibri" w:hAnsi="Calibri"/>
          <w:b w:val="1"/>
          <w:sz w:val="24"/>
          <w:szCs w:val="24"/>
          <w:rtl w:val="0"/>
        </w:rPr>
        <w:t xml:space="preserve"> Quirón Bizkaia Ospitalera</w:t>
      </w:r>
      <w:r w:rsidDel="00000000" w:rsidR="00000000" w:rsidRPr="00000000">
        <w:rPr>
          <w:rFonts w:ascii="Calibri" w:cs="Calibri" w:eastAsia="Calibri" w:hAnsi="Calibri"/>
          <w:sz w:val="24"/>
          <w:szCs w:val="24"/>
          <w:rtl w:val="0"/>
        </w:rPr>
        <w:t xml:space="preserve"> joko da (Leioa-Unbe Errepidea, 33 Bis, 48950 Erandio, Bizkaia).</w:t>
      </w:r>
      <w:r w:rsidDel="00000000" w:rsidR="00000000" w:rsidRPr="00000000">
        <w:rPr>
          <w:rtl w:val="0"/>
        </w:rPr>
      </w:r>
    </w:p>
    <w:p w:rsidR="00000000" w:rsidDel="00000000" w:rsidP="00000000" w:rsidRDefault="00000000" w:rsidRPr="00000000" w14:paraId="00000064">
      <w:pPr>
        <w:pStyle w:val="Heading1"/>
        <w:tabs>
          <w:tab w:val="left" w:leader="none" w:pos="426"/>
        </w:tabs>
        <w:spacing w:after="0" w:before="480" w:lineRule="auto"/>
        <w:ind w:left="426" w:hanging="426"/>
        <w:jc w:val="both"/>
        <w:rPr/>
      </w:pPr>
      <w:bookmarkStart w:colFirst="0" w:colLast="0" w:name="_heading=h.4i7ojhp" w:id="12"/>
      <w:bookmarkEnd w:id="12"/>
      <w:r w:rsidDel="00000000" w:rsidR="00000000" w:rsidRPr="00000000">
        <w:rPr>
          <w:rtl w:val="0"/>
        </w:rPr>
        <w:t xml:space="preserve">10.   IRADOKIZUNAK ETA PROPOSAMENAK</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Eskolaz kanpoko jardueren, hobekuntzen edo iradokizunen proposamen guztiak honela egin ahal izango dira:</w:t>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r:id="rId11">
        <w:r w:rsidDel="00000000" w:rsidR="00000000" w:rsidRPr="00000000">
          <w:rPr>
            <w:rFonts w:ascii="Calibri" w:cs="Calibri" w:eastAsia="Calibri" w:hAnsi="Calibri"/>
            <w:color w:val="0000ff"/>
            <w:sz w:val="24"/>
            <w:szCs w:val="24"/>
            <w:u w:val="single"/>
            <w:rtl w:val="0"/>
          </w:rPr>
          <w:t xml:space="preserve">extraescolares@andramari.net</w:t>
        </w:r>
      </w:hyperlink>
      <w:r w:rsidDel="00000000" w:rsidR="00000000" w:rsidRPr="00000000">
        <w:rPr>
          <w:rFonts w:ascii="Calibri" w:cs="Calibri" w:eastAsia="Calibri" w:hAnsi="Calibri"/>
          <w:sz w:val="24"/>
          <w:szCs w:val="24"/>
          <w:rtl w:val="0"/>
        </w:rPr>
        <w:t xml:space="preserve"> helbidera.</w:t>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Elkartearen aldizkako edozein bileratan.</w:t>
      </w:r>
    </w:p>
    <w:sectPr>
      <w:headerReference r:id="rId12" w:type="default"/>
      <w:headerReference r:id="rId13" w:type="even"/>
      <w:footerReference r:id="rId14" w:type="default"/>
      <w:footerReference r:id="rId15" w:type="even"/>
      <w:pgSz w:h="16834" w:w="11909" w:orient="portrait"/>
      <w:pgMar w:bottom="826" w:top="1560" w:left="1440" w:right="1440" w:header="566"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ambr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4">
    <w:pPr>
      <w:jc w:val="center"/>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bl>
    <w:tblPr>
      <w:tblStyle w:val="Table1"/>
      <w:tblW w:w="9214.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1477"/>
      <w:gridCol w:w="3206"/>
      <w:tblGridChange w:id="0">
        <w:tblGrid>
          <w:gridCol w:w="4531"/>
          <w:gridCol w:w="1477"/>
          <w:gridCol w:w="3206"/>
        </w:tblGrid>
      </w:tblGridChange>
    </w:tblGrid>
    <w:tr>
      <w:trPr>
        <w:cantSplit w:val="0"/>
        <w:tblHeader w:val="0"/>
      </w:trPr>
      <w:tc>
        <w:tcPr/>
        <w:p w:rsidR="00000000" w:rsidDel="00000000" w:rsidP="00000000" w:rsidRDefault="00000000" w:rsidRPr="00000000" w14:paraId="0000006B">
          <w:pPr>
            <w:rPr>
              <w:sz w:val="16"/>
              <w:szCs w:val="16"/>
            </w:rPr>
          </w:pPr>
          <w:r w:rsidDel="00000000" w:rsidR="00000000" w:rsidRPr="00000000">
            <w:rPr>
              <w:rtl w:val="0"/>
            </w:rPr>
          </w:r>
        </w:p>
        <w:p w:rsidR="00000000" w:rsidDel="00000000" w:rsidP="00000000" w:rsidRDefault="00000000" w:rsidRPr="00000000" w14:paraId="0000006C">
          <w:pPr>
            <w:rPr>
              <w:sz w:val="16"/>
              <w:szCs w:val="16"/>
            </w:rPr>
          </w:pPr>
          <w:r w:rsidDel="00000000" w:rsidR="00000000" w:rsidRPr="00000000">
            <w:rPr>
              <w:sz w:val="16"/>
              <w:szCs w:val="16"/>
              <w:rtl w:val="0"/>
            </w:rPr>
            <w:t xml:space="preserve">Eskolaz kanpoko jardueren gida eta protokoloa 2024-25</w:t>
          </w:r>
        </w:p>
      </w:tc>
      <w:tc>
        <w:tcPr/>
        <w:p w:rsidR="00000000" w:rsidDel="00000000" w:rsidP="00000000" w:rsidRDefault="00000000" w:rsidRPr="00000000" w14:paraId="0000006D">
          <w:pPr>
            <w:rPr>
              <w:sz w:val="16"/>
              <w:szCs w:val="16"/>
            </w:rPr>
          </w:pPr>
          <w:r w:rsidDel="00000000" w:rsidR="00000000" w:rsidRPr="00000000">
            <w:rPr>
              <w:rtl w:val="0"/>
            </w:rPr>
          </w:r>
        </w:p>
      </w:tc>
      <w:tc>
        <w:tcPr/>
        <w:p w:rsidR="00000000" w:rsidDel="00000000" w:rsidP="00000000" w:rsidRDefault="00000000" w:rsidRPr="00000000" w14:paraId="0000006E">
          <w:pPr>
            <w:jc w:val="right"/>
            <w:rPr>
              <w:sz w:val="16"/>
              <w:szCs w:val="16"/>
            </w:rPr>
          </w:pPr>
          <w:r w:rsidDel="00000000" w:rsidR="00000000" w:rsidRPr="00000000">
            <w:rPr>
              <w:sz w:val="16"/>
              <w:szCs w:val="16"/>
            </w:rPr>
            <w:drawing>
              <wp:inline distB="0" distT="0" distL="0" distR="0">
                <wp:extent cx="1259680" cy="333375"/>
                <wp:effectExtent b="0" l="0" r="0" t="0"/>
                <wp:docPr id="13939664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680" cy="33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F">
    <w:pPr>
      <w:rPr>
        <w:sz w:val="16"/>
        <w:szCs w:val="16"/>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u-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alibri" w:cs="Calibri" w:eastAsia="Calibri" w:hAnsi="Calibri"/>
      <w:b w:val="1"/>
      <w:sz w:val="24"/>
      <w:szCs w:val="24"/>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4313C"/>
  </w:style>
  <w:style w:type="paragraph" w:styleId="Ttulo1">
    <w:name w:val="heading 1"/>
    <w:basedOn w:val="Normal"/>
    <w:next w:val="Normal"/>
    <w:link w:val="Ttulo1Car"/>
    <w:uiPriority w:val="9"/>
    <w:qFormat w:val="1"/>
    <w:rsid w:val="00E73688"/>
    <w:pPr>
      <w:keepNext w:val="1"/>
      <w:keepLines w:val="1"/>
      <w:spacing w:after="120" w:before="400"/>
      <w:outlineLvl w:val="0"/>
    </w:pPr>
    <w:rPr>
      <w:rFonts w:ascii="Calibri" w:hAnsi="Calibri"/>
      <w:b w:val="1"/>
      <w:sz w:val="24"/>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paragraph" w:styleId="Prrafodelista">
    <w:name w:val="List Paragraph"/>
    <w:basedOn w:val="Normal"/>
    <w:uiPriority w:val="34"/>
    <w:qFormat w:val="1"/>
    <w:rsid w:val="00687163"/>
    <w:pPr>
      <w:ind w:left="720"/>
      <w:contextualSpacing w:val="1"/>
    </w:pPr>
  </w:style>
  <w:style w:type="paragraph" w:styleId="TtuloTDC">
    <w:name w:val="TOC Heading"/>
    <w:basedOn w:val="Ttulo1"/>
    <w:next w:val="Normal"/>
    <w:uiPriority w:val="39"/>
    <w:unhideWhenUsed w:val="1"/>
    <w:qFormat w:val="1"/>
    <w:rsid w:val="00BF6883"/>
    <w:pPr>
      <w:spacing w:after="0" w:before="240" w:line="360" w:lineRule="auto"/>
      <w:outlineLvl w:val="9"/>
    </w:pPr>
    <w:rPr>
      <w:rFonts w:asciiTheme="majorHAnsi" w:cstheme="majorBidi" w:eastAsiaTheme="majorEastAsia" w:hAnsiTheme="majorHAnsi"/>
      <w:color w:val="365f91" w:themeColor="accent1" w:themeShade="0000BF"/>
      <w:sz w:val="32"/>
      <w:szCs w:val="32"/>
      <w:lang w:val="es-ES"/>
    </w:rPr>
  </w:style>
  <w:style w:type="paragraph" w:styleId="TDC1">
    <w:name w:val="toc 1"/>
    <w:basedOn w:val="Normal"/>
    <w:next w:val="Normal"/>
    <w:autoRedefine w:val="1"/>
    <w:uiPriority w:val="39"/>
    <w:unhideWhenUsed w:val="1"/>
    <w:rsid w:val="00BF6883"/>
    <w:pPr>
      <w:tabs>
        <w:tab w:val="right" w:pos="9019"/>
      </w:tabs>
      <w:spacing w:after="360" w:before="360"/>
    </w:pPr>
    <w:rPr>
      <w:rFonts w:asciiTheme="minorHAnsi" w:hAnsiTheme="minorHAnsi"/>
      <w:b w:val="1"/>
      <w:bCs w:val="1"/>
      <w:caps w:val="1"/>
      <w:u w:val="single"/>
    </w:rPr>
  </w:style>
  <w:style w:type="character" w:styleId="Hipervnculo">
    <w:name w:val="Hyperlink"/>
    <w:basedOn w:val="Fuentedeprrafopredeter"/>
    <w:uiPriority w:val="99"/>
    <w:unhideWhenUsed w:val="1"/>
    <w:rsid w:val="00687163"/>
    <w:rPr>
      <w:color w:val="0000ff" w:themeColor="hyperlink"/>
      <w:u w:val="single"/>
    </w:rPr>
  </w:style>
  <w:style w:type="paragraph" w:styleId="Encabezado">
    <w:name w:val="header"/>
    <w:basedOn w:val="Normal"/>
    <w:link w:val="EncabezadoCar"/>
    <w:uiPriority w:val="99"/>
    <w:unhideWhenUsed w:val="1"/>
    <w:rsid w:val="00687163"/>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87163"/>
  </w:style>
  <w:style w:type="paragraph" w:styleId="Piedepgina">
    <w:name w:val="footer"/>
    <w:basedOn w:val="Normal"/>
    <w:link w:val="PiedepginaCar"/>
    <w:uiPriority w:val="99"/>
    <w:unhideWhenUsed w:val="1"/>
    <w:rsid w:val="00687163"/>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87163"/>
  </w:style>
  <w:style w:type="table" w:styleId="Tablaconcuadrcula">
    <w:name w:val="Table Grid"/>
    <w:basedOn w:val="Tablanormal"/>
    <w:uiPriority w:val="39"/>
    <w:rsid w:val="0068716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cinsinresolver1" w:customStyle="1">
    <w:name w:val="Mención sin resolver1"/>
    <w:basedOn w:val="Fuentedeprrafopredeter"/>
    <w:uiPriority w:val="99"/>
    <w:semiHidden w:val="1"/>
    <w:unhideWhenUsed w:val="1"/>
    <w:rsid w:val="0008579C"/>
    <w:rPr>
      <w:color w:val="605e5c"/>
      <w:shd w:color="auto" w:fill="e1dfdd" w:val="clear"/>
    </w:rPr>
  </w:style>
  <w:style w:type="character" w:styleId="Ttulo1Car" w:customStyle="1">
    <w:name w:val="Título 1 Car"/>
    <w:basedOn w:val="Fuentedeprrafopredeter"/>
    <w:link w:val="Ttulo1"/>
    <w:uiPriority w:val="9"/>
    <w:rsid w:val="00E73688"/>
    <w:rPr>
      <w:rFonts w:ascii="Calibri" w:hAnsi="Calibri"/>
      <w:b w:val="1"/>
      <w:sz w:val="24"/>
      <w:szCs w:val="40"/>
    </w:rPr>
  </w:style>
  <w:style w:type="table" w:styleId="a" w:customStyle="1">
    <w:basedOn w:val="TableNormal2"/>
    <w:pPr>
      <w:spacing w:line="240" w:lineRule="auto"/>
    </w:pPr>
    <w:tblPr>
      <w:tblStyleRowBandSize w:val="1"/>
      <w:tblStyleColBandSize w:val="1"/>
      <w:tblCellMar>
        <w:left w:w="108.0" w:type="dxa"/>
        <w:right w:w="108.0" w:type="dxa"/>
      </w:tblCellMar>
    </w:tblPr>
  </w:style>
  <w:style w:type="table" w:styleId="a0" w:customStyle="1">
    <w:basedOn w:val="TableNormal2"/>
    <w:pPr>
      <w:spacing w:line="240" w:lineRule="auto"/>
    </w:pPr>
    <w:tblPr>
      <w:tblStyleRowBandSize w:val="1"/>
      <w:tblStyleColBandSize w:val="1"/>
      <w:tblCellMar>
        <w:left w:w="108.0" w:type="dxa"/>
        <w:right w:w="108.0" w:type="dxa"/>
      </w:tblCellMar>
    </w:tblPr>
  </w:style>
  <w:style w:type="paragraph" w:styleId="TDC2">
    <w:name w:val="toc 2"/>
    <w:basedOn w:val="Normal"/>
    <w:next w:val="Normal"/>
    <w:autoRedefine w:val="1"/>
    <w:uiPriority w:val="39"/>
    <w:unhideWhenUsed w:val="1"/>
    <w:rsid w:val="00BF6883"/>
    <w:rPr>
      <w:rFonts w:asciiTheme="minorHAnsi" w:hAnsiTheme="minorHAnsi"/>
      <w:b w:val="1"/>
      <w:bCs w:val="1"/>
      <w:smallCaps w:val="1"/>
    </w:rPr>
  </w:style>
  <w:style w:type="paragraph" w:styleId="TDC3">
    <w:name w:val="toc 3"/>
    <w:basedOn w:val="Normal"/>
    <w:next w:val="Normal"/>
    <w:autoRedefine w:val="1"/>
    <w:uiPriority w:val="39"/>
    <w:unhideWhenUsed w:val="1"/>
    <w:rsid w:val="00BF6883"/>
    <w:rPr>
      <w:rFonts w:asciiTheme="minorHAnsi" w:hAnsiTheme="minorHAnsi"/>
      <w:smallCaps w:val="1"/>
    </w:rPr>
  </w:style>
  <w:style w:type="paragraph" w:styleId="TDC4">
    <w:name w:val="toc 4"/>
    <w:basedOn w:val="Normal"/>
    <w:next w:val="Normal"/>
    <w:autoRedefine w:val="1"/>
    <w:uiPriority w:val="39"/>
    <w:unhideWhenUsed w:val="1"/>
    <w:rsid w:val="00BF6883"/>
    <w:rPr>
      <w:rFonts w:asciiTheme="minorHAnsi" w:hAnsiTheme="minorHAnsi"/>
    </w:rPr>
  </w:style>
  <w:style w:type="paragraph" w:styleId="TDC5">
    <w:name w:val="toc 5"/>
    <w:basedOn w:val="Normal"/>
    <w:next w:val="Normal"/>
    <w:autoRedefine w:val="1"/>
    <w:uiPriority w:val="39"/>
    <w:unhideWhenUsed w:val="1"/>
    <w:rsid w:val="00BF6883"/>
    <w:rPr>
      <w:rFonts w:asciiTheme="minorHAnsi" w:hAnsiTheme="minorHAnsi"/>
    </w:rPr>
  </w:style>
  <w:style w:type="paragraph" w:styleId="TDC6">
    <w:name w:val="toc 6"/>
    <w:basedOn w:val="Normal"/>
    <w:next w:val="Normal"/>
    <w:autoRedefine w:val="1"/>
    <w:uiPriority w:val="39"/>
    <w:unhideWhenUsed w:val="1"/>
    <w:rsid w:val="00BF6883"/>
    <w:rPr>
      <w:rFonts w:asciiTheme="minorHAnsi" w:hAnsiTheme="minorHAnsi"/>
    </w:rPr>
  </w:style>
  <w:style w:type="paragraph" w:styleId="TDC7">
    <w:name w:val="toc 7"/>
    <w:basedOn w:val="Normal"/>
    <w:next w:val="Normal"/>
    <w:autoRedefine w:val="1"/>
    <w:uiPriority w:val="39"/>
    <w:unhideWhenUsed w:val="1"/>
    <w:rsid w:val="00BF6883"/>
    <w:rPr>
      <w:rFonts w:asciiTheme="minorHAnsi" w:hAnsiTheme="minorHAnsi"/>
    </w:rPr>
  </w:style>
  <w:style w:type="paragraph" w:styleId="TDC8">
    <w:name w:val="toc 8"/>
    <w:basedOn w:val="Normal"/>
    <w:next w:val="Normal"/>
    <w:autoRedefine w:val="1"/>
    <w:uiPriority w:val="39"/>
    <w:unhideWhenUsed w:val="1"/>
    <w:rsid w:val="00BF6883"/>
    <w:rPr>
      <w:rFonts w:asciiTheme="minorHAnsi" w:hAnsiTheme="minorHAnsi"/>
    </w:rPr>
  </w:style>
  <w:style w:type="paragraph" w:styleId="TDC9">
    <w:name w:val="toc 9"/>
    <w:basedOn w:val="Normal"/>
    <w:next w:val="Normal"/>
    <w:autoRedefine w:val="1"/>
    <w:uiPriority w:val="39"/>
    <w:unhideWhenUsed w:val="1"/>
    <w:rsid w:val="00BF6883"/>
    <w:rPr>
      <w:rFonts w:asciiTheme="minorHAnsi" w:hAnsiTheme="minorHAnsi"/>
    </w:rPr>
  </w:style>
  <w:style w:type="table" w:styleId="a1" w:customStyle="1">
    <w:basedOn w:val="TableNormal0"/>
    <w:pPr>
      <w:spacing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xtraescolares@andramari.net" TargetMode="External"/><Relationship Id="rId10" Type="http://schemas.openxmlformats.org/officeDocument/2006/relationships/hyperlink" Target="mailto:gurasogune@andramari.net"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gl/forms/uitHvLyAZiaJSN4G3"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urasogune.eus" TargetMode="External"/><Relationship Id="rId8" Type="http://schemas.openxmlformats.org/officeDocument/2006/relationships/hyperlink" Target="mailto:extraescolares@andramari.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OpXoqDr0w2cofm+ccK82jhlSw==">CgMxLjAyCGgudHlqY3d0MghoLmdqZGd4czIJaC4yZXQ5MnAwMgloLjF0M2g1c2YyCWguNGQzNG9nODIJaC4yczhleW8xMgloLjQ0c2luaW8yCWguMmp4c3hxaDIOaC43a2FqNHExeTVrNGUyCGguejMzN3lhMgloLjNqMnFxbTMyCWguMXk4MTB0dzIJaC40aTdvamhwOAByITFjZTV6OXBMTm1tN080UnJMODZnMm0tbVN4bWVqZGZQZg==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2023-09-30T09:56:00Z</dcterms:created>
</cp:coreProperties>
</file>